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DA" w:rsidRPr="00143A48" w:rsidRDefault="006A26A9" w:rsidP="00143A48">
      <w:pPr>
        <w:pStyle w:val="NoSpacing"/>
        <w:jc w:val="center"/>
        <w:rPr>
          <w:rFonts w:ascii="Copperplate Gothic Light" w:hAnsi="Copperplate Gothic Light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143A48">
        <w:rPr>
          <w:rFonts w:ascii="Copperplate Gothic Light" w:hAnsi="Copperplate Gothic Light"/>
          <w:b/>
          <w:sz w:val="28"/>
          <w:szCs w:val="28"/>
          <w:u w:val="single"/>
          <w:lang w:val="en-US"/>
        </w:rPr>
        <w:t>First Hand: Hold Your Fire</w:t>
      </w:r>
    </w:p>
    <w:p w:rsidR="006A26A9" w:rsidRDefault="006A26A9" w:rsidP="00143A48">
      <w:pPr>
        <w:pStyle w:val="NoSpacing"/>
        <w:jc w:val="center"/>
        <w:rPr>
          <w:lang w:val="en-US"/>
        </w:rPr>
      </w:pPr>
      <w:r>
        <w:rPr>
          <w:lang w:val="en-US"/>
        </w:rPr>
        <w:t>CLU 3MR</w:t>
      </w:r>
    </w:p>
    <w:p w:rsidR="006A26A9" w:rsidRDefault="006A26A9">
      <w:pPr>
        <w:rPr>
          <w:i/>
          <w:sz w:val="24"/>
          <w:szCs w:val="24"/>
          <w:lang w:val="en-US"/>
        </w:rPr>
      </w:pPr>
      <w:r w:rsidRPr="00143A48">
        <w:rPr>
          <w:i/>
          <w:sz w:val="24"/>
          <w:szCs w:val="24"/>
          <w:lang w:val="en-US"/>
        </w:rPr>
        <w:t xml:space="preserve">As you watch this </w:t>
      </w:r>
      <w:r w:rsidR="005568F2">
        <w:rPr>
          <w:i/>
          <w:sz w:val="24"/>
          <w:szCs w:val="24"/>
          <w:lang w:val="en-US"/>
        </w:rPr>
        <w:t>CBC documentary</w:t>
      </w:r>
      <w:r w:rsidRPr="00143A48">
        <w:rPr>
          <w:i/>
          <w:sz w:val="24"/>
          <w:szCs w:val="24"/>
          <w:lang w:val="en-US"/>
        </w:rPr>
        <w:t xml:space="preserve">, complete the chart below.  </w:t>
      </w:r>
    </w:p>
    <w:p w:rsidR="00146F0F" w:rsidRDefault="002123E6">
      <w:pPr>
        <w:rPr>
          <w:i/>
          <w:sz w:val="24"/>
          <w:szCs w:val="24"/>
          <w:lang w:val="en-US"/>
        </w:rPr>
      </w:pPr>
      <w:hyperlink r:id="rId4" w:history="1">
        <w:r w:rsidR="00146F0F" w:rsidRPr="003F19CF">
          <w:rPr>
            <w:rStyle w:val="Hyperlink"/>
            <w:i/>
            <w:sz w:val="24"/>
            <w:szCs w:val="24"/>
            <w:lang w:val="en-US"/>
          </w:rPr>
          <w:t>http://www.cbc.ca/firsthand/episodes/hold-your-fire</w:t>
        </w:r>
      </w:hyperlink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6F0F" w:rsidRPr="00143A48" w:rsidTr="00146F0F">
        <w:tc>
          <w:tcPr>
            <w:tcW w:w="5395" w:type="dxa"/>
          </w:tcPr>
          <w:p w:rsidR="00146F0F" w:rsidRPr="00143A48" w:rsidRDefault="00146F0F" w:rsidP="00146F0F">
            <w:pPr>
              <w:rPr>
                <w:rFonts w:ascii="Courier New" w:hAnsi="Courier New" w:cs="Courier New"/>
                <w:i/>
                <w:sz w:val="24"/>
                <w:szCs w:val="24"/>
                <w:lang w:val="en-US"/>
              </w:rPr>
            </w:pPr>
            <w:r w:rsidRPr="00143A48">
              <w:rPr>
                <w:rFonts w:ascii="Courier New" w:hAnsi="Courier New" w:cs="Courier New"/>
                <w:i/>
                <w:sz w:val="24"/>
                <w:szCs w:val="24"/>
                <w:lang w:val="en-US"/>
              </w:rPr>
              <w:t xml:space="preserve">Challenges and obstacles the police face when in encounters with those who are mentally ill. </w:t>
            </w:r>
          </w:p>
        </w:tc>
        <w:tc>
          <w:tcPr>
            <w:tcW w:w="5395" w:type="dxa"/>
          </w:tcPr>
          <w:p w:rsidR="00146F0F" w:rsidRPr="00143A48" w:rsidRDefault="00146F0F" w:rsidP="00146F0F">
            <w:pPr>
              <w:rPr>
                <w:rFonts w:ascii="Courier New" w:hAnsi="Courier New" w:cs="Courier New"/>
                <w:i/>
                <w:sz w:val="24"/>
                <w:szCs w:val="24"/>
                <w:lang w:val="en-US"/>
              </w:rPr>
            </w:pPr>
            <w:r w:rsidRPr="00143A48">
              <w:rPr>
                <w:rFonts w:ascii="Courier New" w:hAnsi="Courier New" w:cs="Courier New"/>
                <w:i/>
                <w:sz w:val="24"/>
                <w:szCs w:val="24"/>
                <w:lang w:val="en-US"/>
              </w:rPr>
              <w:t xml:space="preserve">Possible solutions to these challenges (specific training, procedures, etc.) </w:t>
            </w:r>
          </w:p>
        </w:tc>
      </w:tr>
      <w:tr w:rsidR="00146F0F" w:rsidRPr="00143A48" w:rsidTr="00146F0F">
        <w:tc>
          <w:tcPr>
            <w:tcW w:w="5395" w:type="dxa"/>
          </w:tcPr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95" w:type="dxa"/>
          </w:tcPr>
          <w:p w:rsidR="00146F0F" w:rsidRPr="00143A48" w:rsidRDefault="00146F0F" w:rsidP="00146F0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46F0F" w:rsidRPr="00143A48" w:rsidRDefault="00146F0F">
      <w:pPr>
        <w:rPr>
          <w:i/>
          <w:sz w:val="24"/>
          <w:szCs w:val="24"/>
          <w:lang w:val="en-US"/>
        </w:rPr>
      </w:pPr>
    </w:p>
    <w:p w:rsidR="006A26A9" w:rsidRPr="00143A48" w:rsidRDefault="006A26A9">
      <w:pPr>
        <w:rPr>
          <w:sz w:val="24"/>
          <w:szCs w:val="24"/>
          <w:lang w:val="en-US"/>
        </w:rPr>
      </w:pPr>
      <w:r w:rsidRPr="00143A48">
        <w:rPr>
          <w:sz w:val="24"/>
          <w:szCs w:val="24"/>
          <w:lang w:val="en-US"/>
        </w:rPr>
        <w:t>When you have finished watching the program, respond to the question below</w:t>
      </w:r>
      <w:r w:rsidR="005568F2">
        <w:rPr>
          <w:sz w:val="24"/>
          <w:szCs w:val="24"/>
          <w:lang w:val="en-US"/>
        </w:rPr>
        <w:t>, in full paragraph form</w:t>
      </w:r>
      <w:r w:rsidRPr="00143A48">
        <w:rPr>
          <w:sz w:val="24"/>
          <w:szCs w:val="24"/>
          <w:lang w:val="en-US"/>
        </w:rPr>
        <w:t xml:space="preserve">, using evidence from the documentary and your prior knowledge. </w:t>
      </w:r>
    </w:p>
    <w:p w:rsidR="006A26A9" w:rsidRPr="00296848" w:rsidRDefault="00143A48">
      <w:pPr>
        <w:rPr>
          <w:rFonts w:ascii="Comic Sans MS" w:hAnsi="Comic Sans MS"/>
          <w:lang w:val="en-US"/>
        </w:rPr>
      </w:pPr>
      <w:r w:rsidRPr="00296848">
        <w:rPr>
          <w:rFonts w:ascii="Comic Sans MS" w:hAnsi="Comic Sans MS"/>
          <w:lang w:val="en-US"/>
        </w:rPr>
        <w:t>In your opinion, w</w:t>
      </w:r>
      <w:r w:rsidR="006A26A9" w:rsidRPr="00296848">
        <w:rPr>
          <w:rFonts w:ascii="Comic Sans MS" w:hAnsi="Comic Sans MS"/>
          <w:lang w:val="en-US"/>
        </w:rPr>
        <w:t xml:space="preserve">hat practices </w:t>
      </w:r>
      <w:r w:rsidRPr="00296848">
        <w:rPr>
          <w:rFonts w:ascii="Comic Sans MS" w:hAnsi="Comic Sans MS"/>
          <w:lang w:val="en-US"/>
        </w:rPr>
        <w:t xml:space="preserve">and training </w:t>
      </w:r>
      <w:r w:rsidR="006A26A9" w:rsidRPr="00296848">
        <w:rPr>
          <w:rFonts w:ascii="Comic Sans MS" w:hAnsi="Comic Sans MS"/>
          <w:lang w:val="en-US"/>
        </w:rPr>
        <w:t xml:space="preserve">must be put in place to ensure that </w:t>
      </w:r>
      <w:r w:rsidRPr="00296848">
        <w:rPr>
          <w:rFonts w:ascii="Comic Sans MS" w:hAnsi="Comic Sans MS"/>
          <w:lang w:val="en-US"/>
        </w:rPr>
        <w:t xml:space="preserve">police have the tools necessary to manage the people they encounter who are in emotional or mental crisis? </w:t>
      </w:r>
    </w:p>
    <w:p w:rsidR="006A26A9" w:rsidRPr="006A26A9" w:rsidRDefault="00143A48" w:rsidP="00143A4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848">
        <w:rPr>
          <w:lang w:val="en-US"/>
        </w:rPr>
        <w:t>__________________________________________________________________________________________________</w:t>
      </w:r>
    </w:p>
    <w:sectPr w:rsidR="006A26A9" w:rsidRPr="006A26A9" w:rsidSect="0024336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9"/>
    <w:rsid w:val="00143A48"/>
    <w:rsid w:val="00146F0F"/>
    <w:rsid w:val="002123E6"/>
    <w:rsid w:val="00243364"/>
    <w:rsid w:val="00296848"/>
    <w:rsid w:val="005568F2"/>
    <w:rsid w:val="006A26A9"/>
    <w:rsid w:val="009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DE5E4-5EAF-48D5-821D-1D641A89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3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c.ca/firsthand/episodes/hold-your-f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Bew, Mairi</dc:creator>
  <cp:keywords/>
  <dc:description/>
  <cp:lastModifiedBy>Bew, Mairi</cp:lastModifiedBy>
  <cp:revision>2</cp:revision>
  <dcterms:created xsi:type="dcterms:W3CDTF">2017-10-23T11:53:00Z</dcterms:created>
  <dcterms:modified xsi:type="dcterms:W3CDTF">2017-10-23T11:53:00Z</dcterms:modified>
</cp:coreProperties>
</file>